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AB" w:rsidRPr="00764EAB" w:rsidRDefault="00764EAB" w:rsidP="00764EAB">
      <w:pPr>
        <w:spacing w:after="225" w:line="760" w:lineRule="atLeast"/>
        <w:outlineLvl w:val="0"/>
        <w:rPr>
          <w:rFonts w:ascii="&amp;quot" w:eastAsia="Times New Roman" w:hAnsi="&amp;quot" w:cs="Times New Roman"/>
          <w:color w:val="333333"/>
          <w:kern w:val="36"/>
          <w:sz w:val="54"/>
          <w:szCs w:val="54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kern w:val="36"/>
          <w:sz w:val="54"/>
          <w:szCs w:val="54"/>
          <w:lang w:eastAsia="ru-RU"/>
        </w:rPr>
        <w:t>Справочная информация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  <w:t xml:space="preserve">Виды </w:t>
      </w:r>
      <w:proofErr w:type="spellStart"/>
      <w:proofErr w:type="gramStart"/>
      <w:r w:rsidRPr="00764EAB">
        <w:rPr>
          <w:rFonts w:ascii="&amp;quot" w:eastAsia="Times New Roman" w:hAnsi="&amp;quot" w:cs="Times New Roman"/>
          <w:b/>
          <w:bCs/>
          <w:color w:val="333333"/>
          <w:sz w:val="27"/>
          <w:lang w:eastAsia="ru-RU"/>
        </w:rPr>
        <w:t>интернет-рисков</w:t>
      </w:r>
      <w:proofErr w:type="spellEnd"/>
      <w:proofErr w:type="gramEnd"/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Риски, с которыми сталкивается пользователь интернета, многообразны. Их несет на себе разнообразная информация, размещаемая в Сети. Как </w:t>
      </w:r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указывают исследователи само понятие риска является</w:t>
      </w:r>
      <w:proofErr w:type="gram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субъектно-отнесенным: риск связан с ситуацией, в которой возможен неблагополучный исход, с ситуацией опасности; но исход зависит от выбора и действий человека. 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 ряду актуальных для сегодняшней интернет - среды рисков, связанных с использованием интернета детьми и подростками, специалисты выделяют следующие: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Контентные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риски — это материалы (тексты, картинки, аудио,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видеофайлы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анорексии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булимии, суицида, азартных игр, наркотических веществ и т.д.</w:t>
      </w:r>
      <w:proofErr w:type="gramEnd"/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 Коммуникационные риски связаны с межличностными отношениями </w:t>
      </w:r>
      <w:proofErr w:type="spellStart"/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интернет-пользователей</w:t>
      </w:r>
      <w:proofErr w:type="spellEnd"/>
      <w:proofErr w:type="gram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включают в себя риск подвергнуться оскорблениям и нападкам со стороны других. Примерами таких рисков могут быть: незаконные контакты (например,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груминг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),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киберпреследования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кибербуллинг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др. Для подобных целей используются различные чаты,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онлайн-мессенджеры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(ICQ,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Google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talk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Skype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др.), социальные сети, сайты знакомств, форумы,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блоги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и т.д.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 Электронные (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кибе</w:t>
      </w:r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р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-</w:t>
      </w:r>
      <w:proofErr w:type="gram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) риски — это возможность столкнуться с хищением персональной информации, риск подвергнуться вирусной атаке,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онлайн-мошенничеству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спам-атаке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, шпионским программам и т.д.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-Потребительские риски – злоупотребление в интернете правами потребителя. Включают в себя: риск приобретения товара низкого качества, различные поделки, контрафактная и фальсифицированная продукция, потеря денежных средств без приобретения товара или услуги, хищение персональной информации с целью </w:t>
      </w:r>
      <w:proofErr w:type="spellStart"/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кибер-мошенничества</w:t>
      </w:r>
      <w:proofErr w:type="spellEnd"/>
      <w:proofErr w:type="gram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, и др.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- Интернет-зависимость, навязчивое желание войти в интернет и невозможность выйти из интернета, патологическая, непреодолима тяга к интернету, «оказывающая пагубное воздействие на бытовую, учебную, социальную, рабочую, семейную, финансовую или психологическую сферы деятельности». </w:t>
      </w:r>
      <w:proofErr w:type="gramEnd"/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Каждый из этих видов рисков способен принести непоправимый ущерб эмоциональному благополучию и психологическому здоровью ребенка, поэтому требует тщательного контроля со стороны родителей.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i/>
          <w:iCs/>
          <w:color w:val="333333"/>
          <w:sz w:val="27"/>
          <w:lang w:eastAsia="ru-RU"/>
        </w:rPr>
        <w:t>Использованные источники: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lastRenderedPageBreak/>
        <w:t xml:space="preserve">Соболева А.Н.Риски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интеренет-пространства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для здоровья подростков: возрастной и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гендерный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анализ// Образование Личности. – М.: АНО «ЦНПРО», 2016. - №1. – С.60-66.</w:t>
      </w:r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Солдатова Г., Рассказова Е, Зотова Е., </w:t>
      </w:r>
      <w:proofErr w:type="spellStart"/>
      <w:proofErr w:type="gram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Интернет-риски</w:t>
      </w:r>
      <w:proofErr w:type="spellEnd"/>
      <w:proofErr w:type="gram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[Электронный ресурс]. Режим доступа: </w:t>
      </w:r>
      <w:hyperlink r:id="rId4" w:history="1">
        <w:r w:rsidRPr="00764EAB">
          <w:rPr>
            <w:rFonts w:ascii="&amp;quot" w:eastAsia="Times New Roman" w:hAnsi="&amp;quot" w:cs="Times New Roman"/>
            <w:color w:val="337AB7"/>
            <w:sz w:val="27"/>
            <w:u w:val="single"/>
            <w:lang w:eastAsia="ru-RU"/>
          </w:rPr>
          <w:t>http://detionline.com/helpline/risks</w:t>
        </w:r>
      </w:hyperlink>
    </w:p>
    <w:p w:rsidR="00764EAB" w:rsidRPr="00764EAB" w:rsidRDefault="00764EAB" w:rsidP="00764EAB">
      <w:pPr>
        <w:spacing w:after="15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Солдатова Г., Рассказова Е, Зотова Е.,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Лебешева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М.,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Роггендорф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П. Дети России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он-лайн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: риски и безопасность Результаты международного проекта EU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Kids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>Online</w:t>
      </w:r>
      <w:proofErr w:type="spellEnd"/>
      <w:r w:rsidRPr="00764EAB">
        <w:rPr>
          <w:rFonts w:ascii="&amp;quot" w:eastAsia="Times New Roman" w:hAnsi="&amp;quot" w:cs="Times New Roman"/>
          <w:color w:val="333333"/>
          <w:sz w:val="27"/>
          <w:szCs w:val="27"/>
          <w:lang w:eastAsia="ru-RU"/>
        </w:rPr>
        <w:t xml:space="preserve"> II в России. [Электронный ресурс]. Режим доступа: </w:t>
      </w:r>
      <w:hyperlink r:id="rId5" w:history="1">
        <w:r w:rsidRPr="00764EAB">
          <w:rPr>
            <w:rFonts w:ascii="&amp;quot" w:eastAsia="Times New Roman" w:hAnsi="&amp;quot" w:cs="Times New Roman"/>
            <w:color w:val="337AB7"/>
            <w:sz w:val="27"/>
            <w:u w:val="single"/>
            <w:lang w:eastAsia="ru-RU"/>
          </w:rPr>
          <w:t>http://detionline.com/assets/files/helpline/RussianKidsOnline_Final%20ReportRussian.pdf</w:t>
        </w:r>
      </w:hyperlink>
    </w:p>
    <w:p w:rsidR="00764EAB" w:rsidRPr="00764EAB" w:rsidRDefault="00764EAB" w:rsidP="0076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AB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764EAB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  <w:r w:rsidRPr="00764EAB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br/>
      </w:r>
    </w:p>
    <w:p w:rsidR="00F10D22" w:rsidRDefault="00F10D22"/>
    <w:sectPr w:rsidR="00F10D22" w:rsidSect="00F1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EAB"/>
    <w:rsid w:val="00764EAB"/>
    <w:rsid w:val="007D740F"/>
    <w:rsid w:val="00F1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22"/>
  </w:style>
  <w:style w:type="paragraph" w:styleId="1">
    <w:name w:val="heading 1"/>
    <w:basedOn w:val="a"/>
    <w:link w:val="10"/>
    <w:uiPriority w:val="9"/>
    <w:qFormat/>
    <w:rsid w:val="00764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4E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EAB"/>
    <w:rPr>
      <w:b/>
      <w:bCs/>
    </w:rPr>
  </w:style>
  <w:style w:type="character" w:styleId="a5">
    <w:name w:val="Emphasis"/>
    <w:basedOn w:val="a0"/>
    <w:uiPriority w:val="20"/>
    <w:qFormat/>
    <w:rsid w:val="00764EAB"/>
    <w:rPr>
      <w:i/>
      <w:iCs/>
    </w:rPr>
  </w:style>
  <w:style w:type="character" w:styleId="a6">
    <w:name w:val="Hyperlink"/>
    <w:basedOn w:val="a0"/>
    <w:uiPriority w:val="99"/>
    <w:semiHidden/>
    <w:unhideWhenUsed/>
    <w:rsid w:val="00764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733">
          <w:marLeft w:val="1562"/>
          <w:marRight w:val="1562"/>
          <w:marTop w:val="0"/>
          <w:marBottom w:val="450"/>
          <w:divBdr>
            <w:top w:val="single" w:sz="6" w:space="8" w:color="E9F8FB"/>
            <w:left w:val="single" w:sz="6" w:space="15" w:color="E9F8FB"/>
            <w:bottom w:val="single" w:sz="6" w:space="8" w:color="E9F8FB"/>
            <w:right w:val="single" w:sz="6" w:space="15" w:color="E9F8F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ionline.com/assets/files/helpline/RussianKidsOnline_Final%2520ReportRussian.pdf" TargetMode="External"/><Relationship Id="rId4" Type="http://schemas.openxmlformats.org/officeDocument/2006/relationships/hyperlink" Target="http://detionline.com/helpline/ris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2018-10-08T08:12:00Z</dcterms:created>
  <dcterms:modified xsi:type="dcterms:W3CDTF">2018-10-08T08:13:00Z</dcterms:modified>
</cp:coreProperties>
</file>