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52" w:rsidRPr="00340B52" w:rsidRDefault="00340B52" w:rsidP="00340B5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40B52">
        <w:rPr>
          <w:rFonts w:ascii="Arial" w:hAnsi="Arial" w:cs="Arial"/>
          <w:color w:val="000000"/>
          <w:sz w:val="24"/>
          <w:szCs w:val="24"/>
        </w:rPr>
        <w:t>Разъяснение по правилам перевозки </w:t>
      </w:r>
      <w:r w:rsidRPr="00340B52">
        <w:rPr>
          <w:rFonts w:ascii="Arial" w:hAnsi="Arial" w:cs="Arial"/>
          <w:color w:val="000000"/>
          <w:sz w:val="24"/>
          <w:szCs w:val="24"/>
        </w:rPr>
        <w:br/>
        <w:t>детей-пассажиров в легковых автомобилях </w:t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r w:rsidRPr="00340B52">
        <w:rPr>
          <w:rFonts w:ascii="Arial" w:hAnsi="Arial" w:cs="Arial"/>
          <w:color w:val="000000"/>
          <w:sz w:val="24"/>
          <w:szCs w:val="24"/>
        </w:rPr>
        <w:br/>
        <w:t>Пункт 22.9 ПДД РФ в новой редакции гласит: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 </w:t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340B52">
        <w:rPr>
          <w:rFonts w:ascii="Arial" w:hAnsi="Arial" w:cs="Arial"/>
          <w:color w:val="000000"/>
          <w:sz w:val="24"/>
          <w:szCs w:val="24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— только с использованием детских удерживающих систем</w:t>
      </w:r>
      <w:proofErr w:type="gramEnd"/>
      <w:r w:rsidRPr="00340B52">
        <w:rPr>
          <w:rFonts w:ascii="Arial" w:hAnsi="Arial" w:cs="Arial"/>
          <w:color w:val="000000"/>
          <w:sz w:val="24"/>
          <w:szCs w:val="24"/>
        </w:rPr>
        <w:t xml:space="preserve"> (устройств), соответствующих весу и росту ребенка. </w:t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r w:rsidRPr="00340B52">
        <w:rPr>
          <w:rFonts w:ascii="Arial" w:hAnsi="Arial" w:cs="Arial"/>
          <w:color w:val="000000"/>
          <w:sz w:val="24"/>
          <w:szCs w:val="24"/>
        </w:rPr>
        <w:br/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(устройств)». </w:t>
      </w:r>
      <w:r w:rsidRPr="00340B52">
        <w:rPr>
          <w:rFonts w:ascii="Arial" w:hAnsi="Arial" w:cs="Arial"/>
          <w:color w:val="000000"/>
          <w:sz w:val="24"/>
          <w:szCs w:val="24"/>
        </w:rPr>
        <w:br/>
        <w:t>Таким образом, на переднем сиденье автомобиля разрешено перевозить детей, не достигших возраста 12 лет, только с использованием детских удерживающих устройств, соответствующих их росту и весу. </w:t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r w:rsidRPr="00340B52">
        <w:rPr>
          <w:rFonts w:ascii="Arial" w:hAnsi="Arial" w:cs="Arial"/>
          <w:color w:val="000000"/>
          <w:sz w:val="24"/>
          <w:szCs w:val="24"/>
        </w:rPr>
        <w:br/>
        <w:t>Ребенка до 7 лет можно перевозить только с использованием детских удерживающих устройств, соответствующих его росту и весу, как на переднем сиденье, так и на заднем сиденье автомобиля. </w:t>
      </w:r>
      <w:r w:rsidRPr="00340B52">
        <w:rPr>
          <w:rFonts w:ascii="Arial" w:hAnsi="Arial" w:cs="Arial"/>
          <w:color w:val="000000"/>
          <w:sz w:val="24"/>
          <w:szCs w:val="24"/>
        </w:rPr>
        <w:br/>
        <w:t xml:space="preserve">Детей от 7 до 12 лет на заднем сиденье автомобиля разрешено перевозить не только с использованием детских удерживающих устройств, но и с использованием </w:t>
      </w:r>
      <w:proofErr w:type="spellStart"/>
      <w:r w:rsidRPr="00340B52">
        <w:rPr>
          <w:rFonts w:ascii="Arial" w:hAnsi="Arial" w:cs="Arial"/>
          <w:color w:val="000000"/>
          <w:sz w:val="24"/>
          <w:szCs w:val="24"/>
        </w:rPr>
        <w:t>трехточечного</w:t>
      </w:r>
      <w:proofErr w:type="spellEnd"/>
      <w:r w:rsidRPr="00340B52">
        <w:rPr>
          <w:rFonts w:ascii="Arial" w:hAnsi="Arial" w:cs="Arial"/>
          <w:color w:val="000000"/>
          <w:sz w:val="24"/>
          <w:szCs w:val="24"/>
        </w:rPr>
        <w:t xml:space="preserve"> штатного ремня безопасности. В данном случае, при выборе пассивных мер безопасности водитель обязательно должен учитывать вес и рост ребенка. </w:t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r w:rsidRPr="00340B52">
        <w:rPr>
          <w:rFonts w:ascii="Arial" w:hAnsi="Arial" w:cs="Arial"/>
          <w:color w:val="000000"/>
          <w:sz w:val="24"/>
          <w:szCs w:val="24"/>
        </w:rPr>
        <w:br/>
        <w:t>В соответствии с Техническим регламентом Таможенного союза «О безопасности колесных транспортных средств» (</w:t>
      </w:r>
      <w:proofErr w:type="gramStart"/>
      <w:r w:rsidRPr="00340B52">
        <w:rPr>
          <w:rFonts w:ascii="Arial" w:hAnsi="Arial" w:cs="Arial"/>
          <w:color w:val="000000"/>
          <w:sz w:val="24"/>
          <w:szCs w:val="24"/>
        </w:rPr>
        <w:t>ТР</w:t>
      </w:r>
      <w:proofErr w:type="gramEnd"/>
      <w:r w:rsidRPr="00340B52">
        <w:rPr>
          <w:rFonts w:ascii="Arial" w:hAnsi="Arial" w:cs="Arial"/>
          <w:color w:val="000000"/>
          <w:sz w:val="24"/>
          <w:szCs w:val="24"/>
        </w:rPr>
        <w:t xml:space="preserve"> ТС 018/2011), требования которого в России обязательны для исполнения, штатный ремень безопасности, должен таким образом использоваться в отношении ребенка, чтобы отсутствовала возможность соскальзывания диагональной ветви ремня с плеча в результате смещения пассажира вперед или его </w:t>
      </w:r>
      <w:proofErr w:type="spellStart"/>
      <w:r w:rsidRPr="00340B52">
        <w:rPr>
          <w:rFonts w:ascii="Arial" w:hAnsi="Arial" w:cs="Arial"/>
          <w:color w:val="000000"/>
          <w:sz w:val="24"/>
          <w:szCs w:val="24"/>
        </w:rPr>
        <w:t>подныривания</w:t>
      </w:r>
      <w:proofErr w:type="spellEnd"/>
      <w:r w:rsidRPr="00340B52">
        <w:rPr>
          <w:rFonts w:ascii="Arial" w:hAnsi="Arial" w:cs="Arial"/>
          <w:color w:val="000000"/>
          <w:sz w:val="24"/>
          <w:szCs w:val="24"/>
        </w:rPr>
        <w:t xml:space="preserve"> под ремень безопасности. Главное предназначение ремня безопасности – это функция удержания тела пассажира или водителя в неподвижном состоянии при резком торможении или столкновении. Эта функция должна выполняться и при использовании его в отношении детей. </w:t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r w:rsidRPr="00340B52">
        <w:rPr>
          <w:rFonts w:ascii="Arial" w:hAnsi="Arial" w:cs="Arial"/>
          <w:color w:val="000000"/>
          <w:sz w:val="24"/>
          <w:szCs w:val="24"/>
        </w:rPr>
        <w:lastRenderedPageBreak/>
        <w:br/>
        <w:t>В 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устройство. </w:t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r w:rsidRPr="00340B52">
        <w:rPr>
          <w:rFonts w:ascii="Arial" w:hAnsi="Arial" w:cs="Arial"/>
          <w:color w:val="000000"/>
          <w:sz w:val="24"/>
          <w:szCs w:val="24"/>
        </w:rPr>
        <w:br/>
        <w:t xml:space="preserve">Что касается детских удерживающих устройств, то теперь в ПДД четко регламентировано, что установка в легковом автомобиле детских удерживающих систем (устройств) и размещение в них детей должны осуществляться в строгом соответствии с руководством по эксплуатации указанных систем (устройств). </w:t>
      </w:r>
      <w:proofErr w:type="gramStart"/>
      <w:r w:rsidRPr="00340B52">
        <w:rPr>
          <w:rFonts w:ascii="Arial" w:hAnsi="Arial" w:cs="Arial"/>
          <w:color w:val="000000"/>
          <w:sz w:val="24"/>
          <w:szCs w:val="24"/>
        </w:rPr>
        <w:t>То есть, при размещении удерживающего устройства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 </w:t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r w:rsidRPr="00340B52">
        <w:rPr>
          <w:rFonts w:ascii="Arial" w:hAnsi="Arial" w:cs="Arial"/>
          <w:color w:val="000000"/>
          <w:sz w:val="24"/>
          <w:szCs w:val="24"/>
        </w:rPr>
        <w:br/>
        <w:t>В соответствии с Техническим регламентом Таможенного союза «О безопасности колесных транспортных средств», детские удерживающие устройства являются «компонентами транспортных средств» и подлежат обязательной сертификации на территории Российской Федерации.</w:t>
      </w:r>
      <w:proofErr w:type="gramEnd"/>
      <w:r w:rsidRPr="00340B52">
        <w:rPr>
          <w:rFonts w:ascii="Arial" w:hAnsi="Arial" w:cs="Arial"/>
          <w:color w:val="000000"/>
          <w:sz w:val="24"/>
          <w:szCs w:val="24"/>
        </w:rPr>
        <w:t xml:space="preserve"> Сертификат должен удостоверять, что детское удерживающее устройство соответствует требованиям Правил Европейской экономической комисс</w:t>
      </w:r>
      <w:proofErr w:type="gramStart"/>
      <w:r w:rsidRPr="00340B52">
        <w:rPr>
          <w:rFonts w:ascii="Arial" w:hAnsi="Arial" w:cs="Arial"/>
          <w:color w:val="000000"/>
          <w:sz w:val="24"/>
          <w:szCs w:val="24"/>
        </w:rPr>
        <w:t>ии ОО</w:t>
      </w:r>
      <w:proofErr w:type="gramEnd"/>
      <w:r w:rsidRPr="00340B52">
        <w:rPr>
          <w:rFonts w:ascii="Arial" w:hAnsi="Arial" w:cs="Arial"/>
          <w:color w:val="000000"/>
          <w:sz w:val="24"/>
          <w:szCs w:val="24"/>
        </w:rPr>
        <w:t>Н № 44-04 (в общеевропейском обозначении – стандарт безопасности ЕСЕ R 44.04). </w:t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r w:rsidRPr="00340B52">
        <w:rPr>
          <w:rFonts w:ascii="Arial" w:hAnsi="Arial" w:cs="Arial"/>
          <w:color w:val="000000"/>
          <w:sz w:val="24"/>
          <w:szCs w:val="24"/>
        </w:rPr>
        <w:br/>
        <w:t>На сертифицированном детском удерживающем устройстве обязательно будет табличка, доступная для обозрения без вскрытия упаковки, подтверждающая его соответствие стандарту безопасности. </w:t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r w:rsidRPr="00340B52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340B52">
        <w:rPr>
          <w:rFonts w:ascii="Arial" w:hAnsi="Arial" w:cs="Arial"/>
          <w:color w:val="000000"/>
          <w:sz w:val="24"/>
          <w:szCs w:val="24"/>
        </w:rPr>
        <w:t>Напомним, что единообразные предписания, касающиеся удерживающих устройств для детей, находящихся в механических транспортных средствах содержатся в Государственном стандарте Российской Федерации ГОСТР 41.44-2005, где детские удерживающие устройства подразделяют на пять весовых групп: </w:t>
      </w:r>
      <w:r w:rsidRPr="00340B52">
        <w:rPr>
          <w:rFonts w:ascii="Arial" w:hAnsi="Arial" w:cs="Arial"/>
          <w:color w:val="000000"/>
          <w:sz w:val="24"/>
          <w:szCs w:val="24"/>
        </w:rPr>
        <w:br/>
        <w:t>1 группа 0 (</w:t>
      </w:r>
      <w:proofErr w:type="spellStart"/>
      <w:r w:rsidRPr="00340B52">
        <w:rPr>
          <w:rFonts w:ascii="Arial" w:hAnsi="Arial" w:cs="Arial"/>
          <w:color w:val="000000"/>
          <w:sz w:val="24"/>
          <w:szCs w:val="24"/>
        </w:rPr>
        <w:t>group</w:t>
      </w:r>
      <w:proofErr w:type="spellEnd"/>
      <w:r w:rsidRPr="00340B52">
        <w:rPr>
          <w:rFonts w:ascii="Arial" w:hAnsi="Arial" w:cs="Arial"/>
          <w:color w:val="000000"/>
          <w:sz w:val="24"/>
          <w:szCs w:val="24"/>
        </w:rPr>
        <w:t xml:space="preserve"> 0) — для детей массой менее 10 кг; </w:t>
      </w:r>
      <w:r w:rsidRPr="00340B52">
        <w:rPr>
          <w:rFonts w:ascii="Arial" w:hAnsi="Arial" w:cs="Arial"/>
          <w:color w:val="000000"/>
          <w:sz w:val="24"/>
          <w:szCs w:val="24"/>
        </w:rPr>
        <w:br/>
        <w:t>2 группа 0+ (</w:t>
      </w:r>
      <w:proofErr w:type="spellStart"/>
      <w:r w:rsidRPr="00340B52">
        <w:rPr>
          <w:rFonts w:ascii="Arial" w:hAnsi="Arial" w:cs="Arial"/>
          <w:color w:val="000000"/>
          <w:sz w:val="24"/>
          <w:szCs w:val="24"/>
        </w:rPr>
        <w:t>group</w:t>
      </w:r>
      <w:proofErr w:type="spellEnd"/>
      <w:r w:rsidRPr="00340B52">
        <w:rPr>
          <w:rFonts w:ascii="Arial" w:hAnsi="Arial" w:cs="Arial"/>
          <w:color w:val="000000"/>
          <w:sz w:val="24"/>
          <w:szCs w:val="24"/>
        </w:rPr>
        <w:t xml:space="preserve"> 0+) — для детей массой менее 13 кг;</w:t>
      </w:r>
      <w:proofErr w:type="gramEnd"/>
      <w:r w:rsidRPr="00340B52">
        <w:rPr>
          <w:rFonts w:ascii="Arial" w:hAnsi="Arial" w:cs="Arial"/>
          <w:color w:val="000000"/>
          <w:sz w:val="24"/>
          <w:szCs w:val="24"/>
        </w:rPr>
        <w:t> </w:t>
      </w:r>
      <w:r w:rsidRPr="00340B52">
        <w:rPr>
          <w:rFonts w:ascii="Arial" w:hAnsi="Arial" w:cs="Arial"/>
          <w:color w:val="000000"/>
          <w:sz w:val="24"/>
          <w:szCs w:val="24"/>
        </w:rPr>
        <w:br/>
        <w:t>3 группа I (</w:t>
      </w:r>
      <w:proofErr w:type="spellStart"/>
      <w:r w:rsidRPr="00340B52">
        <w:rPr>
          <w:rFonts w:ascii="Arial" w:hAnsi="Arial" w:cs="Arial"/>
          <w:color w:val="000000"/>
          <w:sz w:val="24"/>
          <w:szCs w:val="24"/>
        </w:rPr>
        <w:t>group</w:t>
      </w:r>
      <w:proofErr w:type="spellEnd"/>
      <w:r w:rsidRPr="00340B52">
        <w:rPr>
          <w:rFonts w:ascii="Arial" w:hAnsi="Arial" w:cs="Arial"/>
          <w:color w:val="000000"/>
          <w:sz w:val="24"/>
          <w:szCs w:val="24"/>
        </w:rPr>
        <w:t xml:space="preserve"> I) — для детей массой 9-18 кг; </w:t>
      </w:r>
      <w:r w:rsidRPr="00340B52">
        <w:rPr>
          <w:rFonts w:ascii="Arial" w:hAnsi="Arial" w:cs="Arial"/>
          <w:color w:val="000000"/>
          <w:sz w:val="24"/>
          <w:szCs w:val="24"/>
        </w:rPr>
        <w:br/>
        <w:t>4 группа II (</w:t>
      </w:r>
      <w:proofErr w:type="spellStart"/>
      <w:r w:rsidRPr="00340B52">
        <w:rPr>
          <w:rFonts w:ascii="Arial" w:hAnsi="Arial" w:cs="Arial"/>
          <w:color w:val="000000"/>
          <w:sz w:val="24"/>
          <w:szCs w:val="24"/>
        </w:rPr>
        <w:t>group</w:t>
      </w:r>
      <w:proofErr w:type="spellEnd"/>
      <w:r w:rsidRPr="00340B52">
        <w:rPr>
          <w:rFonts w:ascii="Arial" w:hAnsi="Arial" w:cs="Arial"/>
          <w:color w:val="000000"/>
          <w:sz w:val="24"/>
          <w:szCs w:val="24"/>
        </w:rPr>
        <w:t xml:space="preserve"> II) — для детей массой 15-25 кг; </w:t>
      </w:r>
      <w:r w:rsidRPr="00340B52">
        <w:rPr>
          <w:rFonts w:ascii="Arial" w:hAnsi="Arial" w:cs="Arial"/>
          <w:color w:val="000000"/>
          <w:sz w:val="24"/>
          <w:szCs w:val="24"/>
        </w:rPr>
        <w:br/>
        <w:t>5 группа III (</w:t>
      </w:r>
      <w:proofErr w:type="spellStart"/>
      <w:r w:rsidRPr="00340B52">
        <w:rPr>
          <w:rFonts w:ascii="Arial" w:hAnsi="Arial" w:cs="Arial"/>
          <w:color w:val="000000"/>
          <w:sz w:val="24"/>
          <w:szCs w:val="24"/>
        </w:rPr>
        <w:t>group</w:t>
      </w:r>
      <w:proofErr w:type="spellEnd"/>
      <w:r w:rsidRPr="00340B52">
        <w:rPr>
          <w:rFonts w:ascii="Arial" w:hAnsi="Arial" w:cs="Arial"/>
          <w:color w:val="000000"/>
          <w:sz w:val="24"/>
          <w:szCs w:val="24"/>
        </w:rPr>
        <w:t xml:space="preserve"> III) — для детей массой 22-36</w:t>
      </w:r>
    </w:p>
    <w:p w:rsidR="00000000" w:rsidRPr="00340B52" w:rsidRDefault="00340B52">
      <w:pPr>
        <w:rPr>
          <w:rFonts w:ascii="Arial" w:hAnsi="Arial" w:cs="Arial"/>
          <w:sz w:val="24"/>
          <w:szCs w:val="24"/>
        </w:rPr>
      </w:pPr>
    </w:p>
    <w:sectPr w:rsidR="00000000" w:rsidRPr="0034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40B52"/>
    <w:rsid w:val="0034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Шарапова</cp:lastModifiedBy>
  <cp:revision>2</cp:revision>
  <dcterms:created xsi:type="dcterms:W3CDTF">2021-03-18T09:52:00Z</dcterms:created>
  <dcterms:modified xsi:type="dcterms:W3CDTF">2021-03-18T09:53:00Z</dcterms:modified>
</cp:coreProperties>
</file>